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widowControl w:val="0"/>
        <w:spacing w:after="0" w:before="0" w:lineRule="auto"/>
        <w:jc w:val="left"/>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02">
      <w:pPr>
        <w:widowControl w:val="0"/>
        <w:spacing w:after="100" w:before="0" w:lineRule="auto"/>
        <w:ind w:left="360" w:firstLine="0"/>
        <w:jc w:val="center"/>
        <w:rPr>
          <w:rFonts w:ascii="Helvetica" w:cs="Helvetica" w:eastAsia="Helvetica" w:hAnsi="Helvetica"/>
          <w:b w:val="1"/>
          <w:sz w:val="36"/>
          <w:szCs w:val="36"/>
        </w:rPr>
      </w:pPr>
      <w:r w:rsidDel="00000000" w:rsidR="00000000" w:rsidRPr="00000000">
        <w:rPr>
          <w:rFonts w:ascii="Helvetica" w:cs="Helvetica" w:eastAsia="Helvetica" w:hAnsi="Helvetica"/>
          <w:b w:val="1"/>
          <w:sz w:val="36"/>
          <w:szCs w:val="36"/>
          <w:rtl w:val="0"/>
        </w:rPr>
        <w:t xml:space="preserve">GP Breakout Session: </w:t>
      </w:r>
      <w:r w:rsidDel="00000000" w:rsidR="00000000" w:rsidRPr="00000000">
        <w:rPr>
          <w:rFonts w:ascii="Helvetica" w:cs="Helvetica" w:eastAsia="Helvetica" w:hAnsi="Helvetica"/>
          <w:b w:val="1"/>
          <w:sz w:val="36"/>
          <w:szCs w:val="36"/>
          <w:rtl w:val="0"/>
        </w:rPr>
        <w:t xml:space="preserve">Mapping</w:t>
      </w:r>
      <w:r w:rsidDel="00000000" w:rsidR="00000000" w:rsidRPr="00000000">
        <w:rPr>
          <w:rFonts w:ascii="Helvetica" w:cs="Helvetica" w:eastAsia="Helvetica" w:hAnsi="Helvetica"/>
          <w:b w:val="1"/>
          <w:sz w:val="36"/>
          <w:szCs w:val="36"/>
          <w:rtl w:val="0"/>
        </w:rPr>
        <w:t xml:space="preserve"> </w:t>
      </w:r>
    </w:p>
    <w:p w:rsidR="00000000" w:rsidDel="00000000" w:rsidP="00000000" w:rsidRDefault="00000000" w:rsidRPr="00000000" w14:paraId="00000003">
      <w:pPr>
        <w:widowControl w:val="0"/>
        <w:spacing w:after="100" w:before="0" w:lineRule="auto"/>
        <w:jc w:val="center"/>
        <w:rPr>
          <w:rFonts w:ascii="Helvetica" w:cs="Helvetica" w:eastAsia="Helvetica" w:hAnsi="Helvetica"/>
          <w:b w:val="1"/>
          <w:sz w:val="28"/>
          <w:szCs w:val="28"/>
        </w:rPr>
      </w:pPr>
      <w:r w:rsidDel="00000000" w:rsidR="00000000" w:rsidRPr="00000000">
        <w:rPr>
          <w:rFonts w:ascii="Helvetica" w:cs="Helvetica" w:eastAsia="Helvetica" w:hAnsi="Helvetica"/>
          <w:sz w:val="24"/>
          <w:szCs w:val="24"/>
          <w:rtl w:val="0"/>
        </w:rPr>
        <w:t xml:space="preserve">May 13, 2020</w:t>
      </w:r>
      <w:r w:rsidDel="00000000" w:rsidR="00000000" w:rsidRPr="00000000">
        <w:rPr>
          <w:rtl w:val="0"/>
        </w:rPr>
      </w:r>
    </w:p>
    <w:p w:rsidR="00000000" w:rsidDel="00000000" w:rsidP="00000000" w:rsidRDefault="00000000" w:rsidRPr="00000000" w14:paraId="00000004">
      <w:pPr>
        <w:widowControl w:val="0"/>
        <w:spacing w:line="240" w:lineRule="auto"/>
        <w:ind w:left="360" w:firstLine="0"/>
        <w:jc w:val="center"/>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Session co-hosts: Stephanie Clark and Merari Weber</w:t>
      </w:r>
    </w:p>
    <w:p w:rsidR="00000000" w:rsidDel="00000000" w:rsidP="00000000" w:rsidRDefault="00000000" w:rsidRPr="00000000" w14:paraId="00000005">
      <w:pPr>
        <w:widowControl w:val="0"/>
        <w:spacing w:line="240" w:lineRule="auto"/>
        <w:ind w:left="0" w:firstLine="0"/>
        <w:rPr>
          <w:rFonts w:ascii="Helvetica" w:cs="Helvetica" w:eastAsia="Helvetica" w:hAnsi="Helvetica"/>
        </w:rPr>
      </w:pPr>
      <w:r w:rsidDel="00000000" w:rsidR="00000000" w:rsidRPr="00000000">
        <w:rPr>
          <w:rtl w:val="0"/>
        </w:rPr>
      </w:r>
    </w:p>
    <w:tbl>
      <w:tblPr>
        <w:tblStyle w:val="Table1"/>
        <w:tblW w:w="142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5100"/>
        <w:gridCol w:w="8055"/>
        <w:tblGridChange w:id="0">
          <w:tblGrid>
            <w:gridCol w:w="1140"/>
            <w:gridCol w:w="5100"/>
            <w:gridCol w:w="8055"/>
          </w:tblGrid>
        </w:tblGridChange>
      </w:tblGrid>
      <w:tr>
        <w:trPr>
          <w:trHeight w:val="42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Helvetica" w:cs="Helvetica" w:eastAsia="Helvetica" w:hAnsi="Helvetica"/>
                <w:sz w:val="28"/>
                <w:szCs w:val="28"/>
              </w:rPr>
            </w:pPr>
            <w:r w:rsidDel="00000000" w:rsidR="00000000" w:rsidRPr="00000000">
              <w:rPr>
                <w:rFonts w:ascii="Helvetica" w:cs="Helvetica" w:eastAsia="Helvetica" w:hAnsi="Helvetica"/>
                <w:b w:val="1"/>
                <w:sz w:val="28"/>
                <w:szCs w:val="28"/>
                <w:rtl w:val="0"/>
              </w:rPr>
              <w:t xml:space="preserve">Introductions: </w:t>
            </w:r>
            <w:r w:rsidDel="00000000" w:rsidR="00000000" w:rsidRPr="00000000">
              <w:rPr>
                <w:rFonts w:ascii="Helvetica" w:cs="Helvetica" w:eastAsia="Helvetica" w:hAnsi="Helvetica"/>
                <w:sz w:val="28"/>
                <w:szCs w:val="28"/>
                <w:rtl w:val="0"/>
              </w:rPr>
              <w:t xml:space="preserve">Share name, role, why you joined this session!</w:t>
            </w:r>
          </w:p>
          <w:p w:rsidR="00000000" w:rsidDel="00000000" w:rsidP="00000000" w:rsidRDefault="00000000" w:rsidRPr="00000000" w14:paraId="00000007">
            <w:pPr>
              <w:widowControl w:val="0"/>
              <w:spacing w:line="240" w:lineRule="auto"/>
              <w:rPr>
                <w:rFonts w:ascii="Helvetica" w:cs="Helvetica" w:eastAsia="Helvetica" w:hAnsi="Helvetica"/>
                <w:sz w:val="28"/>
                <w:szCs w:val="28"/>
              </w:rPr>
            </w:pPr>
            <w:r w:rsidDel="00000000" w:rsidR="00000000" w:rsidRPr="00000000">
              <w:rPr>
                <w:rFonts w:ascii="Helvetica" w:cs="Helvetica" w:eastAsia="Helvetica" w:hAnsi="Helvetica"/>
                <w:sz w:val="28"/>
                <w:szCs w:val="28"/>
                <w:rtl w:val="0"/>
              </w:rPr>
              <w:t xml:space="preserve">Coercion</w:t>
            </w:r>
          </w:p>
          <w:p w:rsidR="00000000" w:rsidDel="00000000" w:rsidP="00000000" w:rsidRDefault="00000000" w:rsidRPr="00000000" w14:paraId="00000008">
            <w:pPr>
              <w:widowControl w:val="0"/>
              <w:spacing w:line="240" w:lineRule="auto"/>
              <w:rPr>
                <w:rFonts w:ascii="Helvetica" w:cs="Helvetica" w:eastAsia="Helvetica" w:hAnsi="Helvetica"/>
                <w:b w:val="1"/>
              </w:rPr>
            </w:pPr>
            <w:r w:rsidDel="00000000" w:rsidR="00000000" w:rsidRPr="00000000">
              <w:rPr>
                <w:rtl w:val="0"/>
              </w:rPr>
            </w:r>
          </w:p>
          <w:p w:rsidR="00000000" w:rsidDel="00000000" w:rsidP="00000000" w:rsidRDefault="00000000" w:rsidRPr="00000000" w14:paraId="00000009">
            <w:pPr>
              <w:widowControl w:val="0"/>
              <w:spacing w:line="240" w:lineRule="auto"/>
              <w:rPr>
                <w:rFonts w:ascii="Helvetica" w:cs="Helvetica" w:eastAsia="Helvetica" w:hAnsi="Helvetica"/>
                <w:sz w:val="28"/>
                <w:szCs w:val="28"/>
              </w:rPr>
            </w:pPr>
            <w:r w:rsidDel="00000000" w:rsidR="00000000" w:rsidRPr="00000000">
              <w:rPr>
                <w:rFonts w:ascii="Helvetica" w:cs="Helvetica" w:eastAsia="Helvetica" w:hAnsi="Helvetica"/>
                <w:sz w:val="28"/>
                <w:szCs w:val="28"/>
                <w:rtl w:val="0"/>
              </w:rPr>
              <w:t xml:space="preserve">Name of session participants: </w:t>
            </w:r>
          </w:p>
          <w:p w:rsidR="00000000" w:rsidDel="00000000" w:rsidP="00000000" w:rsidRDefault="00000000" w:rsidRPr="00000000" w14:paraId="0000000A">
            <w:pPr>
              <w:widowControl w:val="0"/>
              <w:spacing w:line="240" w:lineRule="auto"/>
              <w:rPr>
                <w:rFonts w:ascii="Helvetica" w:cs="Helvetica" w:eastAsia="Helvetica" w:hAnsi="Helvetica"/>
              </w:rPr>
            </w:pPr>
            <w:r w:rsidDel="00000000" w:rsidR="00000000" w:rsidRPr="00000000">
              <w:rPr>
                <w:rFonts w:ascii="Helvetica" w:cs="Helvetica" w:eastAsia="Helvetica" w:hAnsi="Helvetica"/>
                <w:rtl w:val="0"/>
              </w:rPr>
              <w:t xml:space="preserve">Paula Canzona, Paula Kincaid, Kathy Patterson, Brian Sos, Tina Pov and Roumy Boukova</w:t>
            </w:r>
            <w:r w:rsidDel="00000000" w:rsidR="00000000" w:rsidRPr="00000000">
              <w:rPr>
                <w:rtl w:val="0"/>
              </w:rPr>
            </w:r>
          </w:p>
          <w:p w:rsidR="00000000" w:rsidDel="00000000" w:rsidP="00000000" w:rsidRDefault="00000000" w:rsidRPr="00000000" w14:paraId="0000000B">
            <w:pPr>
              <w:widowControl w:val="0"/>
              <w:spacing w:line="240" w:lineRule="auto"/>
              <w:ind w:left="0" w:firstLine="90"/>
              <w:rPr>
                <w:rFonts w:ascii="Helvetica" w:cs="Helvetica" w:eastAsia="Helvetica" w:hAnsi="Helvetica"/>
              </w:rPr>
            </w:pPr>
            <w:r w:rsidDel="00000000" w:rsidR="00000000" w:rsidRPr="00000000">
              <w:rPr>
                <w:rtl w:val="0"/>
              </w:rPr>
            </w:r>
          </w:p>
          <w:p w:rsidR="00000000" w:rsidDel="00000000" w:rsidP="00000000" w:rsidRDefault="00000000" w:rsidRPr="00000000" w14:paraId="0000000C">
            <w:pPr>
              <w:widowControl w:val="0"/>
              <w:spacing w:line="240" w:lineRule="auto"/>
              <w:rPr>
                <w:rFonts w:ascii="Helvetica" w:cs="Helvetica" w:eastAsia="Helvetica" w:hAnsi="Helvetica"/>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widowControl w:val="0"/>
        <w:spacing w:line="240" w:lineRule="auto"/>
        <w:ind w:left="0" w:firstLine="0"/>
        <w:rPr/>
      </w:pPr>
      <w:r w:rsidDel="00000000" w:rsidR="00000000" w:rsidRPr="00000000">
        <w:rPr>
          <w:rFonts w:ascii="Helvetica" w:cs="Helvetica" w:eastAsia="Helvetica" w:hAnsi="Helvetica"/>
          <w:b w:val="1"/>
          <w:sz w:val="28"/>
          <w:szCs w:val="28"/>
          <w:rtl w:val="0"/>
        </w:rPr>
        <w:t xml:space="preserve">Goals related to mapping - scale of adoption </w:t>
      </w:r>
      <w:r w:rsidDel="00000000" w:rsidR="00000000" w:rsidRPr="00000000">
        <w:rPr>
          <w:rtl w:val="0"/>
        </w:rPr>
      </w:r>
    </w:p>
    <w:tbl>
      <w:tblPr>
        <w:tblStyle w:val="Table2"/>
        <w:tblW w:w="14355.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65"/>
        <w:gridCol w:w="315"/>
        <w:gridCol w:w="3075"/>
        <w:tblGridChange w:id="0">
          <w:tblGrid>
            <w:gridCol w:w="10965"/>
            <w:gridCol w:w="315"/>
            <w:gridCol w:w="3075"/>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11">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Goals - what it looks like to be implementing GP redesign “at scale”</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12">
            <w:pPr>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13">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SAC status</w:t>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14">
            <w:pPr>
              <w:widowControl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1b. Every program is well designed to guide and prepare students to enter employment and further education in fields of importance to the college's service </w:t>
            </w:r>
            <w:r w:rsidDel="00000000" w:rsidR="00000000" w:rsidRPr="00000000">
              <w:rPr>
                <w:rFonts w:ascii="Trebuchet MS" w:cs="Trebuchet MS" w:eastAsia="Trebuchet MS" w:hAnsi="Trebuchet MS"/>
                <w:sz w:val="24"/>
                <w:szCs w:val="24"/>
                <w:rtl w:val="0"/>
              </w:rPr>
              <w:t xml:space="preserve">area</w:t>
            </w:r>
            <w:r w:rsidDel="00000000" w:rsidR="00000000" w:rsidRPr="00000000">
              <w:rPr>
                <w:rFonts w:ascii="Trebuchet MS" w:cs="Trebuchet MS" w:eastAsia="Trebuchet MS" w:hAnsi="Trebuchet MS"/>
                <w:sz w:val="24"/>
                <w:szCs w:val="24"/>
                <w:rtl w:val="0"/>
              </w:rPr>
              <w:t xml:space="preserve">.</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15">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16">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Scaling in Progress</w:t>
            </w:r>
          </w:p>
        </w:tc>
      </w:tr>
      <w:tr>
        <w:trPr>
          <w:trHeight w:val="825"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7">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1e. Required math courses are appropriately aligned with the student's field of </w:t>
            </w:r>
            <w:r w:rsidDel="00000000" w:rsidR="00000000" w:rsidRPr="00000000">
              <w:rPr>
                <w:rFonts w:ascii="Trebuchet MS" w:cs="Trebuchet MS" w:eastAsia="Trebuchet MS" w:hAnsi="Trebuchet MS"/>
                <w:sz w:val="24"/>
                <w:szCs w:val="24"/>
                <w:rtl w:val="0"/>
              </w:rPr>
              <w:t xml:space="preserve">study</w:t>
            </w:r>
            <w:r w:rsidDel="00000000" w:rsidR="00000000" w:rsidRPr="00000000">
              <w:rPr>
                <w:rFonts w:ascii="Trebuchet MS" w:cs="Trebuchet MS" w:eastAsia="Trebuchet MS" w:hAnsi="Trebuchet MS"/>
                <w:sz w:val="24"/>
                <w:szCs w:val="24"/>
                <w:rtl w:val="0"/>
              </w:rPr>
              <w:t xml:space="preserve">.</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8">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9">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Scaling in Progress</w:t>
            </w:r>
          </w:p>
        </w:tc>
      </w:tr>
      <w:tr>
        <w:trPr>
          <w:trHeight w:val="1050"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1A">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2a. Every new student is helped to explore career/college options, choose a program of study, and develop a full-time program plan as soon as </w:t>
            </w:r>
            <w:r w:rsidDel="00000000" w:rsidR="00000000" w:rsidRPr="00000000">
              <w:rPr>
                <w:rFonts w:ascii="Trebuchet MS" w:cs="Trebuchet MS" w:eastAsia="Trebuchet MS" w:hAnsi="Trebuchet MS"/>
                <w:sz w:val="24"/>
                <w:szCs w:val="24"/>
                <w:rtl w:val="0"/>
              </w:rPr>
              <w:t xml:space="preserve">possible</w:t>
            </w:r>
            <w:r w:rsidDel="00000000" w:rsidR="00000000" w:rsidRPr="00000000">
              <w:rPr>
                <w:rFonts w:ascii="Trebuchet MS" w:cs="Trebuchet MS" w:eastAsia="Trebuchet MS" w:hAnsi="Trebuchet MS"/>
                <w:sz w:val="24"/>
                <w:szCs w:val="24"/>
                <w:rtl w:val="0"/>
              </w:rPr>
              <w:t xml:space="preserve">.</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1B">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1C">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Scaling in Progress</w:t>
            </w:r>
          </w:p>
        </w:tc>
      </w:tr>
      <w:tr>
        <w:trPr>
          <w:trHeight w:val="1380"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1D">
            <w:pPr>
              <w:rPr>
                <w:rFonts w:ascii="Trebuchet MS" w:cs="Trebuchet MS" w:eastAsia="Trebuchet MS" w:hAnsi="Trebuchet MS"/>
                <w:i w:val="1"/>
                <w:sz w:val="24"/>
                <w:szCs w:val="24"/>
              </w:rPr>
            </w:pPr>
            <w:r w:rsidDel="00000000" w:rsidR="00000000" w:rsidRPr="00000000">
              <w:rPr>
                <w:rFonts w:ascii="Trebuchet MS" w:cs="Trebuchet MS" w:eastAsia="Trebuchet MS" w:hAnsi="Trebuchet MS"/>
                <w:sz w:val="24"/>
                <w:szCs w:val="24"/>
                <w:rtl w:val="0"/>
              </w:rPr>
              <w:t xml:space="preserve">3e. The College schedules courses to ensure students can take the courses they need when they need them, can plan their lives around school from one term to the next, and can complete their programs in as short a time as </w:t>
            </w:r>
            <w:r w:rsidDel="00000000" w:rsidR="00000000" w:rsidRPr="00000000">
              <w:rPr>
                <w:rFonts w:ascii="Trebuchet MS" w:cs="Trebuchet MS" w:eastAsia="Trebuchet MS" w:hAnsi="Trebuchet MS"/>
                <w:sz w:val="24"/>
                <w:szCs w:val="24"/>
                <w:rtl w:val="0"/>
              </w:rPr>
              <w:t xml:space="preserve">possible</w:t>
            </w:r>
            <w:r w:rsidDel="00000000" w:rsidR="00000000" w:rsidRPr="00000000">
              <w:rPr>
                <w:rFonts w:ascii="Trebuchet MS" w:cs="Trebuchet MS" w:eastAsia="Trebuchet MS" w:hAnsi="Trebuchet MS"/>
                <w:sz w:val="24"/>
                <w:szCs w:val="24"/>
                <w:rtl w:val="0"/>
              </w:rPr>
              <w:t xml:space="preserve">.</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E">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F">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Not Systematic</w:t>
            </w:r>
          </w:p>
        </w:tc>
      </w:tr>
    </w:tbl>
    <w:p w:rsidR="00000000" w:rsidDel="00000000" w:rsidP="00000000" w:rsidRDefault="00000000" w:rsidRPr="00000000" w14:paraId="00000020">
      <w:pPr>
        <w:ind w:firstLine="0"/>
        <w:rPr>
          <w:b w:val="1"/>
          <w:sz w:val="28"/>
          <w:szCs w:val="28"/>
        </w:rPr>
      </w:pPr>
      <w:r w:rsidDel="00000000" w:rsidR="00000000" w:rsidRPr="00000000">
        <w:rPr>
          <w:rtl w:val="0"/>
        </w:rPr>
      </w:r>
    </w:p>
    <w:p w:rsidR="00000000" w:rsidDel="00000000" w:rsidP="00000000" w:rsidRDefault="00000000" w:rsidRPr="00000000" w14:paraId="00000021">
      <w:pPr>
        <w:ind w:firstLine="0"/>
        <w:rPr>
          <w:b w:val="1"/>
          <w:sz w:val="28"/>
          <w:szCs w:val="28"/>
        </w:rPr>
      </w:pPr>
      <w:r w:rsidDel="00000000" w:rsidR="00000000" w:rsidRPr="00000000">
        <w:rPr>
          <w:b w:val="1"/>
          <w:sz w:val="28"/>
          <w:szCs w:val="28"/>
          <w:rtl w:val="0"/>
        </w:rPr>
        <w:t xml:space="preserve">Take inventory &amp; brainstorm </w:t>
      </w:r>
    </w:p>
    <w:p w:rsidR="00000000" w:rsidDel="00000000" w:rsidP="00000000" w:rsidRDefault="00000000" w:rsidRPr="00000000" w14:paraId="00000022">
      <w:pPr>
        <w:ind w:left="-360" w:firstLine="360"/>
        <w:rPr>
          <w:sz w:val="24"/>
          <w:szCs w:val="24"/>
        </w:rPr>
      </w:pPr>
      <w:r w:rsidDel="00000000" w:rsidR="00000000" w:rsidRPr="00000000">
        <w:rPr>
          <w:sz w:val="24"/>
          <w:szCs w:val="24"/>
          <w:rtl w:val="0"/>
        </w:rPr>
        <w:t xml:space="preserve">Step 1: Where we are now - </w:t>
      </w:r>
      <w:r w:rsidDel="00000000" w:rsidR="00000000" w:rsidRPr="00000000">
        <w:rPr>
          <w:i w:val="1"/>
          <w:sz w:val="24"/>
          <w:szCs w:val="24"/>
          <w:rtl w:val="0"/>
        </w:rPr>
        <w:t xml:space="preserve">What are the current practices/progress related to this </w:t>
      </w:r>
      <w:r w:rsidDel="00000000" w:rsidR="00000000" w:rsidRPr="00000000">
        <w:rPr>
          <w:i w:val="1"/>
          <w:sz w:val="24"/>
          <w:szCs w:val="24"/>
          <w:rtl w:val="0"/>
        </w:rPr>
        <w:t xml:space="preserve">goal</w:t>
      </w:r>
      <w:r w:rsidDel="00000000" w:rsidR="00000000" w:rsidRPr="00000000">
        <w:rPr>
          <w:i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23">
      <w:pPr>
        <w:ind w:left="-360" w:firstLine="360"/>
        <w:rPr>
          <w:i w:val="1"/>
          <w:sz w:val="24"/>
          <w:szCs w:val="24"/>
        </w:rPr>
      </w:pPr>
      <w:r w:rsidDel="00000000" w:rsidR="00000000" w:rsidRPr="00000000">
        <w:rPr>
          <w:sz w:val="24"/>
          <w:szCs w:val="24"/>
          <w:rtl w:val="0"/>
        </w:rPr>
        <w:t xml:space="preserve">Step 2: Path </w:t>
      </w:r>
      <w:r w:rsidDel="00000000" w:rsidR="00000000" w:rsidRPr="00000000">
        <w:rPr>
          <w:sz w:val="24"/>
          <w:szCs w:val="24"/>
          <w:rtl w:val="0"/>
        </w:rPr>
        <w:t xml:space="preserve">ahead</w:t>
      </w:r>
      <w:r w:rsidDel="00000000" w:rsidR="00000000" w:rsidRPr="00000000">
        <w:rPr>
          <w:sz w:val="24"/>
          <w:szCs w:val="24"/>
          <w:rtl w:val="0"/>
        </w:rPr>
        <w:t xml:space="preserve"> - </w:t>
      </w:r>
      <w:r w:rsidDel="00000000" w:rsidR="00000000" w:rsidRPr="00000000">
        <w:rPr>
          <w:i w:val="1"/>
          <w:sz w:val="24"/>
          <w:szCs w:val="24"/>
          <w:rtl w:val="0"/>
        </w:rPr>
        <w:t xml:space="preserve">How could we better support students (or support more students) in this area?</w:t>
      </w:r>
    </w:p>
    <w:tbl>
      <w:tblPr>
        <w:tblStyle w:val="Table3"/>
        <w:tblW w:w="15608.51435052554"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4229836264403"/>
        <w:gridCol w:w="465"/>
        <w:gridCol w:w="5685"/>
        <w:gridCol w:w="5685"/>
        <w:gridCol w:w="1193.091366899101"/>
        <w:tblGridChange w:id="0">
          <w:tblGrid>
            <w:gridCol w:w="2580.4229836264403"/>
            <w:gridCol w:w="465"/>
            <w:gridCol w:w="5685"/>
            <w:gridCol w:w="5685"/>
            <w:gridCol w:w="1193.091366899101"/>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4">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Goals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5">
            <w:pPr>
              <w:ind w:firstLine="0"/>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6">
            <w:pPr>
              <w:ind w:firstLine="9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1) Where we are now - current practices/progress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27">
            <w:pPr>
              <w:ind w:firstLine="9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2) </w:t>
            </w:r>
            <w:r w:rsidDel="00000000" w:rsidR="00000000" w:rsidRPr="00000000">
              <w:rPr>
                <w:rFonts w:ascii="Trebuchet MS" w:cs="Trebuchet MS" w:eastAsia="Trebuchet MS" w:hAnsi="Trebuchet MS"/>
                <w:color w:val="ffffff"/>
                <w:sz w:val="24"/>
                <w:szCs w:val="24"/>
                <w:rtl w:val="0"/>
              </w:rPr>
              <w:t xml:space="preserve">How to better support students</w:t>
            </w:r>
            <w:r w:rsidDel="00000000" w:rsidR="00000000" w:rsidRPr="00000000">
              <w:rPr>
                <w:rtl w:val="0"/>
              </w:rPr>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28">
            <w:pPr>
              <w:widowControl w:val="0"/>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1b. Every program is well designed to guide and prepare students to enter employment and further education in fields of importance to the college's service </w:t>
            </w:r>
            <w:r w:rsidDel="00000000" w:rsidR="00000000" w:rsidRPr="00000000">
              <w:rPr>
                <w:rFonts w:ascii="Trebuchet MS" w:cs="Trebuchet MS" w:eastAsia="Trebuchet MS" w:hAnsi="Trebuchet MS"/>
                <w:sz w:val="24"/>
                <w:szCs w:val="24"/>
                <w:rtl w:val="0"/>
              </w:rPr>
              <w:t xml:space="preserve">area</w:t>
            </w:r>
            <w:r w:rsidDel="00000000" w:rsidR="00000000" w:rsidRPr="00000000">
              <w:rPr>
                <w:rFonts w:ascii="Trebuchet MS" w:cs="Trebuchet MS" w:eastAsia="Trebuchet MS" w:hAnsi="Trebuchet MS"/>
                <w:sz w:val="24"/>
                <w:szCs w:val="24"/>
                <w:rtl w:val="0"/>
              </w:rPr>
              <w:t xml:space="preserve">.</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29">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2A">
            <w:pPr>
              <w:ind w:left="0" w:firstLine="0"/>
              <w:rPr>
                <w:rFonts w:ascii="Trebuchet MS" w:cs="Trebuchet MS" w:eastAsia="Trebuchet MS" w:hAnsi="Trebuchet MS"/>
                <w:sz w:val="24"/>
                <w:szCs w:val="24"/>
              </w:rPr>
            </w:pPr>
            <w:hyperlink r:id="rId6">
              <w:r w:rsidDel="00000000" w:rsidR="00000000" w:rsidRPr="00000000">
                <w:rPr>
                  <w:rFonts w:ascii="Trebuchet MS" w:cs="Trebuchet MS" w:eastAsia="Trebuchet MS" w:hAnsi="Trebuchet MS"/>
                  <w:color w:val="1155cc"/>
                  <w:sz w:val="24"/>
                  <w:szCs w:val="24"/>
                  <w:u w:val="single"/>
                  <w:rtl w:val="0"/>
                </w:rPr>
                <w:t xml:space="preserve">http://sac.edu/FacultyStaff/GuidedPathways/Pages/Program-Mapping-Resources.aspx</w:t>
              </w:r>
            </w:hyperlink>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2B">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Common Courses / Gateways</w:t>
            </w:r>
          </w:p>
        </w:tc>
      </w:tr>
      <w:tr>
        <w:trPr>
          <w:trHeight w:val="825"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2C">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1e. Required math courses are appropriately aligned with the student's field of </w:t>
            </w:r>
            <w:r w:rsidDel="00000000" w:rsidR="00000000" w:rsidRPr="00000000">
              <w:rPr>
                <w:rFonts w:ascii="Trebuchet MS" w:cs="Trebuchet MS" w:eastAsia="Trebuchet MS" w:hAnsi="Trebuchet MS"/>
                <w:sz w:val="24"/>
                <w:szCs w:val="24"/>
                <w:rtl w:val="0"/>
              </w:rPr>
              <w:t xml:space="preserve">study</w:t>
            </w:r>
            <w:r w:rsidDel="00000000" w:rsidR="00000000" w:rsidRPr="00000000">
              <w:rPr>
                <w:rFonts w:ascii="Trebuchet MS" w:cs="Trebuchet MS" w:eastAsia="Trebuchet MS" w:hAnsi="Trebuchet MS"/>
                <w:sz w:val="24"/>
                <w:szCs w:val="24"/>
                <w:rtl w:val="0"/>
              </w:rPr>
              <w:t xml:space="preserve">.</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D">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ind w:left="0"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F">
            <w:pPr>
              <w:ind w:left="0" w:firstLine="0"/>
              <w:rPr>
                <w:rFonts w:ascii="Trebuchet MS" w:cs="Trebuchet MS" w:eastAsia="Trebuchet MS" w:hAnsi="Trebuchet MS"/>
                <w:sz w:val="24"/>
                <w:szCs w:val="24"/>
              </w:rPr>
            </w:pPr>
            <w:r w:rsidDel="00000000" w:rsidR="00000000" w:rsidRPr="00000000">
              <w:rPr>
                <w:rtl w:val="0"/>
              </w:rPr>
            </w:r>
          </w:p>
        </w:tc>
      </w:tr>
      <w:tr>
        <w:trPr>
          <w:trHeight w:val="1050"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30">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2a. Every new student is helped to explore career/college options, choose a program of study, and develop a full-time program plan as soon as </w:t>
            </w:r>
            <w:r w:rsidDel="00000000" w:rsidR="00000000" w:rsidRPr="00000000">
              <w:rPr>
                <w:rFonts w:ascii="Trebuchet MS" w:cs="Trebuchet MS" w:eastAsia="Trebuchet MS" w:hAnsi="Trebuchet MS"/>
                <w:sz w:val="24"/>
                <w:szCs w:val="24"/>
                <w:rtl w:val="0"/>
              </w:rPr>
              <w:t xml:space="preserve">possible</w:t>
            </w:r>
            <w:r w:rsidDel="00000000" w:rsidR="00000000" w:rsidRPr="00000000">
              <w:rPr>
                <w:rFonts w:ascii="Trebuchet MS" w:cs="Trebuchet MS" w:eastAsia="Trebuchet MS" w:hAnsi="Trebuchet MS"/>
                <w:sz w:val="24"/>
                <w:szCs w:val="24"/>
                <w:rtl w:val="0"/>
              </w:rPr>
              <w:t xml:space="preserve">.</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31">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32">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Curriculum Team - Kristen Robinson / Kathy Patterson?</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33">
            <w:pPr>
              <w:ind w:left="0" w:firstLine="0"/>
              <w:rPr>
                <w:rFonts w:ascii="Trebuchet MS" w:cs="Trebuchet MS" w:eastAsia="Trebuchet MS" w:hAnsi="Trebuchet MS"/>
                <w:sz w:val="24"/>
                <w:szCs w:val="24"/>
              </w:rPr>
            </w:pPr>
            <w:r w:rsidDel="00000000" w:rsidR="00000000" w:rsidRPr="00000000">
              <w:rPr>
                <w:rtl w:val="0"/>
              </w:rPr>
            </w:r>
          </w:p>
        </w:tc>
      </w:tr>
      <w:tr>
        <w:trPr>
          <w:trHeight w:val="1380"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34">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3e. The College schedules courses to ensure students can take the courses they need when they need them, can plan their lives around school from one term to the next, and can complete their programs in as short a time as </w:t>
            </w:r>
            <w:r w:rsidDel="00000000" w:rsidR="00000000" w:rsidRPr="00000000">
              <w:rPr>
                <w:rFonts w:ascii="Trebuchet MS" w:cs="Trebuchet MS" w:eastAsia="Trebuchet MS" w:hAnsi="Trebuchet MS"/>
                <w:sz w:val="24"/>
                <w:szCs w:val="24"/>
                <w:rtl w:val="0"/>
              </w:rPr>
              <w:t xml:space="preserve">possible</w:t>
            </w:r>
            <w:r w:rsidDel="00000000" w:rsidR="00000000" w:rsidRPr="00000000">
              <w:rPr>
                <w:rFonts w:ascii="Trebuchet MS" w:cs="Trebuchet MS" w:eastAsia="Trebuchet MS" w:hAnsi="Trebuchet MS"/>
                <w:sz w:val="24"/>
                <w:szCs w:val="24"/>
                <w:rtl w:val="0"/>
              </w:rPr>
              <w:t xml:space="preserve">.</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5">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6">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This may be addressed by the Enrollment Management Taskforce, but we need maps completed first. - Are we using intersession and Summer session effectively?</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7">
            <w:pPr>
              <w:ind w:left="0" w:firstLine="0"/>
              <w:rPr>
                <w:rFonts w:ascii="Trebuchet MS" w:cs="Trebuchet MS" w:eastAsia="Trebuchet MS" w:hAnsi="Trebuchet MS"/>
                <w:sz w:val="24"/>
                <w:szCs w:val="24"/>
              </w:rPr>
            </w:pPr>
            <w:r w:rsidDel="00000000" w:rsidR="00000000" w:rsidRPr="00000000">
              <w:rPr>
                <w:rtl w:val="0"/>
              </w:rPr>
            </w:r>
          </w:p>
        </w:tc>
      </w:tr>
    </w:tbl>
    <w:p w:rsidR="00000000" w:rsidDel="00000000" w:rsidP="00000000" w:rsidRDefault="00000000" w:rsidRPr="00000000" w14:paraId="00000038">
      <w:pPr>
        <w:ind w:firstLine="0"/>
        <w:rPr>
          <w:b w:val="1"/>
          <w:sz w:val="28"/>
          <w:szCs w:val="28"/>
        </w:rPr>
      </w:pPr>
      <w:r w:rsidDel="00000000" w:rsidR="00000000" w:rsidRPr="00000000">
        <w:rPr>
          <w:rtl w:val="0"/>
        </w:rPr>
      </w:r>
    </w:p>
    <w:p w:rsidR="00000000" w:rsidDel="00000000" w:rsidP="00000000" w:rsidRDefault="00000000" w:rsidRPr="00000000" w14:paraId="00000039">
      <w:pPr>
        <w:ind w:firstLine="0"/>
        <w:rPr>
          <w:b w:val="1"/>
          <w:sz w:val="28"/>
          <w:szCs w:val="28"/>
        </w:rPr>
      </w:pPr>
      <w:r w:rsidDel="00000000" w:rsidR="00000000" w:rsidRPr="00000000">
        <w:rPr>
          <w:b w:val="1"/>
          <w:sz w:val="28"/>
          <w:szCs w:val="28"/>
          <w:rtl w:val="0"/>
        </w:rPr>
        <w:t xml:space="preserve">Review goals and prioritize </w:t>
      </w:r>
    </w:p>
    <w:p w:rsidR="00000000" w:rsidDel="00000000" w:rsidP="00000000" w:rsidRDefault="00000000" w:rsidRPr="00000000" w14:paraId="0000003A">
      <w:pPr>
        <w:ind w:firstLine="0"/>
        <w:rPr>
          <w:sz w:val="24"/>
          <w:szCs w:val="24"/>
        </w:rPr>
      </w:pPr>
      <w:r w:rsidDel="00000000" w:rsidR="00000000" w:rsidRPr="00000000">
        <w:rPr>
          <w:sz w:val="24"/>
          <w:szCs w:val="24"/>
          <w:rtl w:val="0"/>
        </w:rPr>
        <w:t xml:space="preserve">Which goal(s) should we prioritize for </w:t>
      </w:r>
      <w:r w:rsidDel="00000000" w:rsidR="00000000" w:rsidRPr="00000000">
        <w:rPr>
          <w:sz w:val="24"/>
          <w:szCs w:val="24"/>
          <w:rtl w:val="0"/>
        </w:rPr>
        <w:t xml:space="preserve">fall</w:t>
      </w:r>
      <w:r w:rsidDel="00000000" w:rsidR="00000000" w:rsidRPr="00000000">
        <w:rPr>
          <w:sz w:val="24"/>
          <w:szCs w:val="24"/>
          <w:rtl w:val="0"/>
        </w:rPr>
        <w:t xml:space="preserve">? </w:t>
      </w:r>
    </w:p>
    <w:p w:rsidR="00000000" w:rsidDel="00000000" w:rsidP="00000000" w:rsidRDefault="00000000" w:rsidRPr="00000000" w14:paraId="0000003B">
      <w:pPr>
        <w:numPr>
          <w:ilvl w:val="0"/>
          <w:numId w:val="1"/>
        </w:numPr>
        <w:ind w:left="720" w:hanging="360"/>
        <w:rPr>
          <w:sz w:val="24"/>
          <w:szCs w:val="24"/>
          <w:u w:val="none"/>
        </w:rPr>
      </w:pPr>
      <w:r w:rsidDel="00000000" w:rsidR="00000000" w:rsidRPr="00000000">
        <w:rPr>
          <w:sz w:val="24"/>
          <w:szCs w:val="24"/>
          <w:rtl w:val="0"/>
        </w:rPr>
        <w:t xml:space="preserve">Review list above, choose 1-2 goals to focus on for fall</w:t>
      </w:r>
    </w:p>
    <w:tbl>
      <w:tblPr>
        <w:tblStyle w:val="Table4"/>
        <w:tblW w:w="18675.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4380"/>
        <w:gridCol w:w="7020"/>
        <w:gridCol w:w="4290"/>
        <w:tblGridChange w:id="0">
          <w:tblGrid>
            <w:gridCol w:w="2985"/>
            <w:gridCol w:w="4380"/>
            <w:gridCol w:w="7020"/>
            <w:gridCol w:w="4290"/>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3C">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 1</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3D">
            <w:pPr>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3E">
            <w:pPr>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 2) </w:t>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3F">
            <w:pPr>
              <w:widowControl w:val="0"/>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Complete Maps - Certificates- Where Certs and AAs align? (Mt SAC model)</w:t>
            </w:r>
          </w:p>
          <w:p w:rsidR="00000000" w:rsidDel="00000000" w:rsidP="00000000" w:rsidRDefault="00000000" w:rsidRPr="00000000" w14:paraId="00000040">
            <w:pPr>
              <w:widowControl w:val="0"/>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Refreshing Program Maps</w:t>
            </w:r>
          </w:p>
          <w:p w:rsidR="00000000" w:rsidDel="00000000" w:rsidP="00000000" w:rsidRDefault="00000000" w:rsidRPr="00000000" w14:paraId="00000041">
            <w:pPr>
              <w:widowControl w:val="0"/>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2">
            <w:pPr>
              <w:widowControl w:val="0"/>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Alignment - SCE/High School </w:t>
            </w:r>
          </w:p>
          <w:p w:rsidR="00000000" w:rsidDel="00000000" w:rsidP="00000000" w:rsidRDefault="00000000" w:rsidRPr="00000000" w14:paraId="00000043">
            <w:pPr>
              <w:widowControl w:val="0"/>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4">
            <w:pPr>
              <w:widowControl w:val="0"/>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CAP Cohorts? - Entry / Career Exploration - Learning Community</w:t>
            </w:r>
          </w:p>
          <w:p w:rsidR="00000000" w:rsidDel="00000000" w:rsidP="00000000" w:rsidRDefault="00000000" w:rsidRPr="00000000" w14:paraId="00000045">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6">
            <w:pPr>
              <w:widowControl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Transfer Degrees</w:t>
            </w:r>
          </w:p>
          <w:p w:rsidR="00000000" w:rsidDel="00000000" w:rsidP="00000000" w:rsidRDefault="00000000" w:rsidRPr="00000000" w14:paraId="00000047">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8">
            <w:pPr>
              <w:widowControl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Goal-oriented maps-Major Sequence with GEs - sub category sequence</w:t>
            </w:r>
          </w:p>
          <w:p w:rsidR="00000000" w:rsidDel="00000000" w:rsidP="00000000" w:rsidRDefault="00000000" w:rsidRPr="00000000" w14:paraId="00000049">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A">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B">
            <w:pPr>
              <w:widowControl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C">
            <w:pPr>
              <w:widowControl w:val="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4D">
            <w:pPr>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4E">
            <w:pPr>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Process for Annual Review - SAC Days deadline</w:t>
            </w:r>
          </w:p>
        </w:tc>
      </w:tr>
    </w:tbl>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ind w:firstLine="0"/>
        <w:rPr>
          <w:sz w:val="24"/>
          <w:szCs w:val="24"/>
        </w:rPr>
      </w:pPr>
      <w:r w:rsidDel="00000000" w:rsidR="00000000" w:rsidRPr="00000000">
        <w:rPr>
          <w:rtl w:val="0"/>
        </w:rPr>
      </w:r>
    </w:p>
    <w:p w:rsidR="00000000" w:rsidDel="00000000" w:rsidP="00000000" w:rsidRDefault="00000000" w:rsidRPr="00000000" w14:paraId="00000051">
      <w:pPr>
        <w:rPr>
          <w:b w:val="1"/>
          <w:sz w:val="28"/>
          <w:szCs w:val="28"/>
        </w:rPr>
      </w:pPr>
      <w:r w:rsidDel="00000000" w:rsidR="00000000" w:rsidRPr="00000000">
        <w:rPr>
          <w:rtl w:val="0"/>
        </w:rPr>
      </w:r>
    </w:p>
    <w:p w:rsidR="00000000" w:rsidDel="00000000" w:rsidP="00000000" w:rsidRDefault="00000000" w:rsidRPr="00000000" w14:paraId="00000052">
      <w:pPr>
        <w:rPr>
          <w:b w:val="1"/>
          <w:sz w:val="28"/>
          <w:szCs w:val="28"/>
        </w:rPr>
      </w:pPr>
      <w:r w:rsidDel="00000000" w:rsidR="00000000" w:rsidRPr="00000000">
        <w:rPr>
          <w:rtl w:val="0"/>
        </w:rPr>
      </w:r>
    </w:p>
    <w:p w:rsidR="00000000" w:rsidDel="00000000" w:rsidP="00000000" w:rsidRDefault="00000000" w:rsidRPr="00000000" w14:paraId="00000053">
      <w:pPr>
        <w:rPr>
          <w:b w:val="1"/>
          <w:sz w:val="28"/>
          <w:szCs w:val="28"/>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b w:val="1"/>
          <w:sz w:val="28"/>
          <w:szCs w:val="28"/>
          <w:rtl w:val="0"/>
        </w:rPr>
        <w:t xml:space="preserve">Action items</w:t>
      </w:r>
      <w:r w:rsidDel="00000000" w:rsidR="00000000" w:rsidRPr="00000000">
        <w:rPr>
          <w:rtl w:val="0"/>
        </w:rPr>
      </w:r>
    </w:p>
    <w:p w:rsidR="00000000" w:rsidDel="00000000" w:rsidP="00000000" w:rsidRDefault="00000000" w:rsidRPr="00000000" w14:paraId="00000055">
      <w:pPr>
        <w:ind w:firstLine="0"/>
        <w:rPr>
          <w:color w:val="666666"/>
          <w:sz w:val="24"/>
          <w:szCs w:val="24"/>
          <w:shd w:fill="c9daf8" w:val="clear"/>
        </w:rPr>
      </w:pPr>
      <w:r w:rsidDel="00000000" w:rsidR="00000000" w:rsidRPr="00000000">
        <w:rPr>
          <w:sz w:val="24"/>
          <w:szCs w:val="24"/>
          <w:rtl w:val="0"/>
        </w:rPr>
        <w:t xml:space="preserve">Step 1: For the 1-2 goals your group selected above, review the action items identified so far </w:t>
      </w:r>
      <w:r w:rsidDel="00000000" w:rsidR="00000000" w:rsidRPr="00000000">
        <w:rPr>
          <w:color w:val="666666"/>
          <w:sz w:val="24"/>
          <w:szCs w:val="24"/>
          <w:shd w:fill="c9daf8" w:val="clear"/>
          <w:rtl w:val="0"/>
        </w:rPr>
        <w:t xml:space="preserve">[grey out goals you will not address in fall]</w:t>
      </w:r>
    </w:p>
    <w:p w:rsidR="00000000" w:rsidDel="00000000" w:rsidP="00000000" w:rsidRDefault="00000000" w:rsidRPr="00000000" w14:paraId="00000056">
      <w:pPr>
        <w:ind w:firstLine="0"/>
        <w:rPr>
          <w:sz w:val="24"/>
          <w:szCs w:val="24"/>
        </w:rPr>
      </w:pPr>
      <w:r w:rsidDel="00000000" w:rsidR="00000000" w:rsidRPr="00000000">
        <w:rPr>
          <w:sz w:val="24"/>
          <w:szCs w:val="24"/>
          <w:rtl w:val="0"/>
        </w:rPr>
        <w:t xml:space="preserve">Step 2: Do these action items align with your group's discussion about how to better support students? Update as needed</w:t>
      </w:r>
    </w:p>
    <w:tbl>
      <w:tblPr>
        <w:tblStyle w:val="Table5"/>
        <w:tblW w:w="14370.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165"/>
        <w:gridCol w:w="6930"/>
        <w:gridCol w:w="4290"/>
        <w:tblGridChange w:id="0">
          <w:tblGrid>
            <w:gridCol w:w="2985"/>
            <w:gridCol w:w="165"/>
            <w:gridCol w:w="6930"/>
            <w:gridCol w:w="4290"/>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57">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Goals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58">
            <w:pPr>
              <w:ind w:firstLine="0"/>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59">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Action items identified so far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5A">
            <w:pPr>
              <w:ind w:firstLine="0"/>
              <w:rPr>
                <w:rFonts w:ascii="Trebuchet MS" w:cs="Trebuchet MS" w:eastAsia="Trebuchet MS" w:hAnsi="Trebuchet MS"/>
                <w:color w:val="ffffff"/>
                <w:sz w:val="24"/>
                <w:szCs w:val="24"/>
              </w:rPr>
            </w:pPr>
            <w:r w:rsidDel="00000000" w:rsidR="00000000" w:rsidRPr="00000000">
              <w:rPr>
                <w:rFonts w:ascii="Trebuchet MS" w:cs="Trebuchet MS" w:eastAsia="Trebuchet MS" w:hAnsi="Trebuchet MS"/>
                <w:color w:val="ffffff"/>
                <w:sz w:val="24"/>
                <w:szCs w:val="24"/>
                <w:rtl w:val="0"/>
              </w:rPr>
              <w:t xml:space="preserve">Updates? </w:t>
            </w:r>
          </w:p>
        </w:tc>
      </w:tr>
      <w:tr>
        <w:trPr>
          <w:trHeight w:val="1125"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5B">
            <w:pPr>
              <w:widowControl w:val="0"/>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1b. Every program is well designed to guide and prepare students to enter employ-ment and further education in fields of importance to the college's service </w:t>
            </w:r>
            <w:r w:rsidDel="00000000" w:rsidR="00000000" w:rsidRPr="00000000">
              <w:rPr>
                <w:rFonts w:ascii="Trebuchet MS" w:cs="Trebuchet MS" w:eastAsia="Trebuchet MS" w:hAnsi="Trebuchet MS"/>
                <w:sz w:val="24"/>
                <w:szCs w:val="24"/>
                <w:rtl w:val="0"/>
              </w:rPr>
              <w:t xml:space="preserve">area</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5C">
            <w:pPr>
              <w:widowControl w:val="0"/>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5D">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5E">
            <w:pPr>
              <w:numPr>
                <w:ilvl w:val="0"/>
                <w:numId w:val="4"/>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Compile remaining program maps (ADTs and Certificates) and verify.</w:t>
            </w:r>
          </w:p>
          <w:p w:rsidR="00000000" w:rsidDel="00000000" w:rsidP="00000000" w:rsidRDefault="00000000" w:rsidRPr="00000000" w14:paraId="0000005F">
            <w:pPr>
              <w:numPr>
                <w:ilvl w:val="0"/>
                <w:numId w:val="4"/>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Enter program maps into our curriculum system to help maintain currency as program course requirements are updated through our existing curriculum processes.</w:t>
            </w:r>
          </w:p>
          <w:p w:rsidR="00000000" w:rsidDel="00000000" w:rsidP="00000000" w:rsidRDefault="00000000" w:rsidRPr="00000000" w14:paraId="00000060">
            <w:pPr>
              <w:numPr>
                <w:ilvl w:val="0"/>
                <w:numId w:val="4"/>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Make program maps accessible to students and available online.</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1">
            <w:pPr>
              <w:ind w:firstLine="0"/>
              <w:rPr>
                <w:rFonts w:ascii="Trebuchet MS" w:cs="Trebuchet MS" w:eastAsia="Trebuchet MS" w:hAnsi="Trebuchet MS"/>
                <w:sz w:val="24"/>
                <w:szCs w:val="24"/>
              </w:rPr>
            </w:pPr>
            <w:r w:rsidDel="00000000" w:rsidR="00000000" w:rsidRPr="00000000">
              <w:rPr>
                <w:rtl w:val="0"/>
              </w:rPr>
            </w:r>
          </w:p>
        </w:tc>
      </w:tr>
      <w:tr>
        <w:trPr>
          <w:trHeight w:val="825"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62">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1e. Required math courses are appropriately aligned with the student's field of </w:t>
            </w:r>
            <w:r w:rsidDel="00000000" w:rsidR="00000000" w:rsidRPr="00000000">
              <w:rPr>
                <w:rFonts w:ascii="Trebuchet MS" w:cs="Trebuchet MS" w:eastAsia="Trebuchet MS" w:hAnsi="Trebuchet MS"/>
                <w:sz w:val="24"/>
                <w:szCs w:val="24"/>
                <w:rtl w:val="0"/>
              </w:rPr>
              <w:t xml:space="preserve">study</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63">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4">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5">
            <w:pPr>
              <w:numPr>
                <w:ilvl w:val="0"/>
                <w:numId w:val="6"/>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Work with discipline faculty to ensure that they understand correct math for each of their programs so that proper recommendation can be made to students.</w:t>
            </w:r>
          </w:p>
          <w:p w:rsidR="00000000" w:rsidDel="00000000" w:rsidP="00000000" w:rsidRDefault="00000000" w:rsidRPr="00000000" w14:paraId="00000066">
            <w:pPr>
              <w:numPr>
                <w:ilvl w:val="0"/>
                <w:numId w:val="6"/>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During the verification of program maps, ensure that the “correct math” is listed prior to publishing for student use.</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7">
            <w:pPr>
              <w:ind w:firstLine="0"/>
              <w:rPr>
                <w:rFonts w:ascii="Trebuchet MS" w:cs="Trebuchet MS" w:eastAsia="Trebuchet MS" w:hAnsi="Trebuchet MS"/>
                <w:sz w:val="24"/>
                <w:szCs w:val="24"/>
              </w:rPr>
            </w:pPr>
            <w:r w:rsidDel="00000000" w:rsidR="00000000" w:rsidRPr="00000000">
              <w:rPr>
                <w:rtl w:val="0"/>
              </w:rPr>
            </w:r>
          </w:p>
        </w:tc>
      </w:tr>
      <w:tr>
        <w:trPr>
          <w:trHeight w:val="1050" w:hRule="atLeast"/>
        </w:trPr>
        <w:tc>
          <w:tcPr>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68">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2a. Every new student is helped to explore career/college options, choose a program of study, and develop a full-time program plan as soon as </w:t>
            </w:r>
            <w:r w:rsidDel="00000000" w:rsidR="00000000" w:rsidRPr="00000000">
              <w:rPr>
                <w:rFonts w:ascii="Trebuchet MS" w:cs="Trebuchet MS" w:eastAsia="Trebuchet MS" w:hAnsi="Trebuchet MS"/>
                <w:sz w:val="24"/>
                <w:szCs w:val="24"/>
                <w:rtl w:val="0"/>
              </w:rPr>
              <w:t xml:space="preserve">possible</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69">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A">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B">
            <w:pPr>
              <w:numPr>
                <w:ilvl w:val="0"/>
                <w:numId w:val="2"/>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Ensure that all programs have submitted occupations in order to adequately populate career snapshots on Guided Pathways webpages.</w:t>
            </w:r>
          </w:p>
          <w:p w:rsidR="00000000" w:rsidDel="00000000" w:rsidP="00000000" w:rsidRDefault="00000000" w:rsidRPr="00000000" w14:paraId="0000006C">
            <w:pPr>
              <w:numPr>
                <w:ilvl w:val="0"/>
                <w:numId w:val="2"/>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Ensure that all students have access to a program map.</w:t>
            </w:r>
          </w:p>
          <w:p w:rsidR="00000000" w:rsidDel="00000000" w:rsidP="00000000" w:rsidRDefault="00000000" w:rsidRPr="00000000" w14:paraId="0000006D">
            <w:pPr>
              <w:numPr>
                <w:ilvl w:val="0"/>
                <w:numId w:val="2"/>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Ensure that all students have access to their online educational plan.</w:t>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6E">
            <w:pPr>
              <w:ind w:firstLine="0"/>
              <w:rPr>
                <w:rFonts w:ascii="Trebuchet MS" w:cs="Trebuchet MS" w:eastAsia="Trebuchet MS" w:hAnsi="Trebuchet MS"/>
                <w:sz w:val="24"/>
                <w:szCs w:val="24"/>
              </w:rPr>
            </w:pPr>
            <w:r w:rsidDel="00000000" w:rsidR="00000000" w:rsidRPr="00000000">
              <w:rPr>
                <w:rtl w:val="0"/>
              </w:rPr>
            </w:r>
          </w:p>
        </w:tc>
      </w:tr>
      <w:tr>
        <w:trPr>
          <w:trHeight w:val="1380" w:hRule="atLeast"/>
        </w:trPr>
        <w:tc>
          <w:tcPr>
            <w:tcBorders>
              <w:top w:color="000000" w:space="0" w:sz="6" w:val="single"/>
              <w:left w:color="000000" w:space="0" w:sz="6" w:val="single"/>
              <w:bottom w:color="000000" w:space="0" w:sz="6" w:val="single"/>
              <w:right w:color="000000" w:space="0" w:sz="0" w:val="nil"/>
            </w:tcBorders>
            <w:tcMar>
              <w:top w:w="60.0" w:type="dxa"/>
              <w:left w:w="60.0" w:type="dxa"/>
              <w:bottom w:w="60.0" w:type="dxa"/>
              <w:right w:w="60.0" w:type="dxa"/>
            </w:tcMar>
            <w:vAlign w:val="top"/>
          </w:tcPr>
          <w:p w:rsidR="00000000" w:rsidDel="00000000" w:rsidP="00000000" w:rsidRDefault="00000000" w:rsidRPr="00000000" w14:paraId="0000006F">
            <w:pPr>
              <w:ind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3e. The College schedules courses to ensure students can take the courses they need when they need them, can plan their lives around school from one term to the next, and can complete their programs in as short a time as </w:t>
            </w:r>
            <w:r w:rsidDel="00000000" w:rsidR="00000000" w:rsidRPr="00000000">
              <w:rPr>
                <w:rFonts w:ascii="Trebuchet MS" w:cs="Trebuchet MS" w:eastAsia="Trebuchet MS" w:hAnsi="Trebuchet MS"/>
                <w:sz w:val="24"/>
                <w:szCs w:val="24"/>
                <w:rtl w:val="0"/>
              </w:rPr>
              <w:t xml:space="preserve">possible</w:t>
            </w: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70">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1">
            <w:pPr>
              <w:ind w:firstLine="0"/>
              <w:rPr>
                <w:rFonts w:ascii="Trebuchet MS" w:cs="Trebuchet MS" w:eastAsia="Trebuchet MS" w:hAnsi="Trebuchet MS"/>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2">
            <w:pPr>
              <w:numPr>
                <w:ilvl w:val="0"/>
                <w:numId w:val="5"/>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Submission of program maps to curriculum tracks will allow more predictive ability in course sequence planning for departments and divisions.</w:t>
            </w:r>
          </w:p>
          <w:p w:rsidR="00000000" w:rsidDel="00000000" w:rsidP="00000000" w:rsidRDefault="00000000" w:rsidRPr="00000000" w14:paraId="00000073">
            <w:pPr>
              <w:numPr>
                <w:ilvl w:val="0"/>
                <w:numId w:val="5"/>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 new block schedule is being looked at to maximize room efficiency and course offerings at more convenient times for students.</w:t>
            </w:r>
          </w:p>
          <w:p w:rsidR="00000000" w:rsidDel="00000000" w:rsidP="00000000" w:rsidRDefault="00000000" w:rsidRPr="00000000" w14:paraId="00000074">
            <w:pPr>
              <w:numPr>
                <w:ilvl w:val="0"/>
                <w:numId w:val="5"/>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Some classes are starting to be offered on Fridays and Saturdays, but more need to be scheduled.</w:t>
            </w:r>
          </w:p>
          <w:p w:rsidR="00000000" w:rsidDel="00000000" w:rsidP="00000000" w:rsidRDefault="00000000" w:rsidRPr="00000000" w14:paraId="00000075">
            <w:pPr>
              <w:numPr>
                <w:ilvl w:val="0"/>
                <w:numId w:val="5"/>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Online course offerings will continue to grow to accommodate student schedules.</w:t>
            </w:r>
          </w:p>
        </w:tc>
        <w:tc>
          <w:tcPr>
            <w:tcBorders>
              <w:top w:color="000000" w:space="0" w:sz="6" w:val="single"/>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6">
            <w:pPr>
              <w:ind w:firstLine="0"/>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77">
      <w:pPr>
        <w:ind w:firstLine="0"/>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rFonts w:ascii="Helvetica" w:cs="Helvetica" w:eastAsia="Helvetica" w:hAnsi="Helvetica"/>
          <w:sz w:val="28"/>
          <w:szCs w:val="28"/>
        </w:rPr>
      </w:pPr>
      <w:r w:rsidDel="00000000" w:rsidR="00000000" w:rsidRPr="00000000">
        <w:rPr>
          <w:rFonts w:ascii="Helvetica" w:cs="Helvetica" w:eastAsia="Helvetica" w:hAnsi="Helvetica"/>
          <w:b w:val="1"/>
          <w:sz w:val="28"/>
          <w:szCs w:val="28"/>
          <w:rtl w:val="0"/>
        </w:rPr>
        <w:t xml:space="preserve">Next steps </w:t>
      </w:r>
      <w:r w:rsidDel="00000000" w:rsidR="00000000" w:rsidRPr="00000000">
        <w:rPr>
          <w:rFonts w:ascii="Helvetica" w:cs="Helvetica" w:eastAsia="Helvetica" w:hAnsi="Helvetica"/>
          <w:sz w:val="28"/>
          <w:szCs w:val="28"/>
          <w:rtl w:val="0"/>
        </w:rPr>
        <w:t xml:space="preserve"> </w:t>
      </w:r>
    </w:p>
    <w:p w:rsidR="00000000" w:rsidDel="00000000" w:rsidP="00000000" w:rsidRDefault="00000000" w:rsidRPr="00000000" w14:paraId="0000007A">
      <w:pPr>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What needs to happen next to make progress towards our goal(s)?  </w:t>
      </w:r>
    </w:p>
    <w:tbl>
      <w:tblPr>
        <w:tblStyle w:val="Table6"/>
        <w:tblW w:w="14370.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5"/>
        <w:gridCol w:w="105"/>
        <w:gridCol w:w="4230"/>
        <w:gridCol w:w="3900"/>
        <w:tblGridChange w:id="0">
          <w:tblGrid>
            <w:gridCol w:w="6135"/>
            <w:gridCol w:w="105"/>
            <w:gridCol w:w="4230"/>
            <w:gridCol w:w="3900"/>
          </w:tblGrid>
        </w:tblGridChange>
      </w:tblGrid>
      <w:tr>
        <w:trPr>
          <w:trHeight w:val="330" w:hRule="atLeast"/>
        </w:trPr>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7B">
            <w:pPr>
              <w:rPr>
                <w:rFonts w:ascii="Helvetica" w:cs="Helvetica" w:eastAsia="Helvetica" w:hAnsi="Helvetica"/>
                <w:color w:val="ffffff"/>
                <w:sz w:val="24"/>
                <w:szCs w:val="24"/>
              </w:rPr>
            </w:pPr>
            <w:r w:rsidDel="00000000" w:rsidR="00000000" w:rsidRPr="00000000">
              <w:rPr>
                <w:rFonts w:ascii="Helvetica" w:cs="Helvetica" w:eastAsia="Helvetica" w:hAnsi="Helvetica"/>
                <w:color w:val="ffffff"/>
                <w:sz w:val="24"/>
                <w:szCs w:val="24"/>
                <w:rtl w:val="0"/>
              </w:rPr>
              <w:t xml:space="preserve">What?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7C">
            <w:pPr>
              <w:rPr>
                <w:rFonts w:ascii="Helvetica" w:cs="Helvetica" w:eastAsia="Helvetica" w:hAnsi="Helvetica"/>
                <w:sz w:val="24"/>
                <w:szCs w:val="24"/>
              </w:rPr>
            </w:pPr>
            <w:r w:rsidDel="00000000" w:rsidR="00000000" w:rsidRPr="00000000">
              <w:rPr>
                <w:rtl w:val="0"/>
              </w:rPr>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7D">
            <w:pPr>
              <w:rPr>
                <w:rFonts w:ascii="Helvetica" w:cs="Helvetica" w:eastAsia="Helvetica" w:hAnsi="Helvetica"/>
                <w:color w:val="ffffff"/>
                <w:sz w:val="24"/>
                <w:szCs w:val="24"/>
              </w:rPr>
            </w:pPr>
            <w:r w:rsidDel="00000000" w:rsidR="00000000" w:rsidRPr="00000000">
              <w:rPr>
                <w:rFonts w:ascii="Helvetica" w:cs="Helvetica" w:eastAsia="Helvetica" w:hAnsi="Helvetica"/>
                <w:color w:val="ffffff"/>
                <w:sz w:val="24"/>
                <w:szCs w:val="24"/>
                <w:rtl w:val="0"/>
              </w:rPr>
              <w:t xml:space="preserve">Who? </w:t>
            </w:r>
          </w:p>
        </w:tc>
        <w:tc>
          <w:tcPr>
            <w:tcBorders>
              <w:top w:color="5b9bd5" w:space="0" w:sz="6" w:val="single"/>
              <w:left w:color="5b9bd5" w:space="0" w:sz="6" w:val="single"/>
              <w:bottom w:color="000000" w:space="0" w:sz="6" w:val="single"/>
              <w:right w:color="5b9bd5" w:space="0" w:sz="6" w:val="single"/>
            </w:tcBorders>
            <w:shd w:fill="5b9bd5" w:val="clear"/>
            <w:tcMar>
              <w:top w:w="60.0" w:type="dxa"/>
              <w:left w:w="60.0" w:type="dxa"/>
              <w:bottom w:w="60.0" w:type="dxa"/>
              <w:right w:w="60.0" w:type="dxa"/>
            </w:tcMar>
            <w:vAlign w:val="top"/>
          </w:tcPr>
          <w:p w:rsidR="00000000" w:rsidDel="00000000" w:rsidP="00000000" w:rsidRDefault="00000000" w:rsidRPr="00000000" w14:paraId="0000007E">
            <w:pPr>
              <w:rPr>
                <w:rFonts w:ascii="Helvetica" w:cs="Helvetica" w:eastAsia="Helvetica" w:hAnsi="Helvetica"/>
                <w:color w:val="ffffff"/>
                <w:sz w:val="24"/>
                <w:szCs w:val="24"/>
              </w:rPr>
            </w:pPr>
            <w:r w:rsidDel="00000000" w:rsidR="00000000" w:rsidRPr="00000000">
              <w:rPr>
                <w:rFonts w:ascii="Helvetica" w:cs="Helvetica" w:eastAsia="Helvetica" w:hAnsi="Helvetica"/>
                <w:color w:val="ffffff"/>
                <w:sz w:val="24"/>
                <w:szCs w:val="24"/>
                <w:rtl w:val="0"/>
              </w:rPr>
              <w:t xml:space="preserve">When? </w:t>
            </w:r>
          </w:p>
        </w:tc>
      </w:tr>
      <w:tr>
        <w:trPr>
          <w:trHeight w:val="510" w:hRule="atLeast"/>
        </w:trPr>
        <w:tc>
          <w:tcPr>
            <w:gridSpan w:val="2"/>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7F">
            <w:pPr>
              <w:widowControl w:val="0"/>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Follow-up planning meeting </w:t>
            </w:r>
          </w:p>
          <w:p w:rsidR="00000000" w:rsidDel="00000000" w:rsidP="00000000" w:rsidRDefault="00000000" w:rsidRPr="00000000" w14:paraId="00000080">
            <w:pPr>
              <w:widowControl w:val="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82">
            <w:pPr>
              <w:ind w:left="0" w:firstLine="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83">
            <w:pPr>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May 27th - Plan-of-action/Fall</w:t>
            </w:r>
          </w:p>
        </w:tc>
      </w:tr>
      <w:tr>
        <w:trPr>
          <w:trHeight w:val="465" w:hRule="atLeast"/>
        </w:trPr>
        <w:tc>
          <w:tcPr>
            <w:gridSpan w:val="2"/>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84">
            <w:pPr>
              <w:widowControl w:val="0"/>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85">
            <w:pPr>
              <w:widowControl w:val="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87">
            <w:pPr>
              <w:ind w:left="0" w:firstLine="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88">
            <w:pPr>
              <w:rPr>
                <w:rFonts w:ascii="Helvetica" w:cs="Helvetica" w:eastAsia="Helvetica" w:hAnsi="Helvetica"/>
                <w:sz w:val="24"/>
                <w:szCs w:val="24"/>
              </w:rPr>
            </w:pPr>
            <w:r w:rsidDel="00000000" w:rsidR="00000000" w:rsidRPr="00000000">
              <w:rPr>
                <w:rFonts w:ascii="Helvetica" w:cs="Helvetica" w:eastAsia="Helvetica" w:hAnsi="Helvetica"/>
                <w:sz w:val="24"/>
                <w:szCs w:val="24"/>
                <w:rtl w:val="0"/>
              </w:rPr>
              <w:t xml:space="preserve">Business Maps</w:t>
            </w:r>
          </w:p>
        </w:tc>
      </w:tr>
      <w:tr>
        <w:trPr>
          <w:trHeight w:val="465" w:hRule="atLeast"/>
        </w:trPr>
        <w:tc>
          <w:tcPr>
            <w:gridSpan w:val="2"/>
            <w:tcBorders>
              <w:top w:color="000000" w:space="0" w:sz="6" w:val="single"/>
              <w:left w:color="000000" w:space="0" w:sz="6" w:val="single"/>
              <w:bottom w:color="000000" w:space="0" w:sz="6" w:val="single"/>
              <w:right w:color="000000" w:space="0" w:sz="0" w:val="nil"/>
            </w:tcBorders>
            <w:shd w:fill="deeaf6" w:val="clear"/>
            <w:tcMar>
              <w:top w:w="60.0" w:type="dxa"/>
              <w:left w:w="60.0" w:type="dxa"/>
              <w:bottom w:w="60.0" w:type="dxa"/>
              <w:right w:w="60.0" w:type="dxa"/>
            </w:tcMar>
            <w:vAlign w:val="top"/>
          </w:tcPr>
          <w:p w:rsidR="00000000" w:rsidDel="00000000" w:rsidP="00000000" w:rsidRDefault="00000000" w:rsidRPr="00000000" w14:paraId="00000089">
            <w:pPr>
              <w:widowControl w:val="0"/>
              <w:rPr>
                <w:rFonts w:ascii="Helvetica" w:cs="Helvetica" w:eastAsia="Helvetica" w:hAnsi="Helvetica"/>
                <w:sz w:val="24"/>
                <w:szCs w:val="24"/>
              </w:rPr>
            </w:pPr>
            <w:r w:rsidDel="00000000" w:rsidR="00000000" w:rsidRPr="00000000">
              <w:rPr>
                <w:rtl w:val="0"/>
              </w:rPr>
            </w:r>
          </w:p>
          <w:p w:rsidR="00000000" w:rsidDel="00000000" w:rsidP="00000000" w:rsidRDefault="00000000" w:rsidRPr="00000000" w14:paraId="0000008A">
            <w:pPr>
              <w:widowControl w:val="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8C">
            <w:pPr>
              <w:ind w:left="0" w:firstLine="0"/>
              <w:rPr>
                <w:rFonts w:ascii="Helvetica" w:cs="Helvetica" w:eastAsia="Helvetica" w:hAnsi="Helvetica"/>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tcMar>
              <w:top w:w="60.0" w:type="dxa"/>
              <w:left w:w="60.0" w:type="dxa"/>
              <w:bottom w:w="60.0" w:type="dxa"/>
              <w:right w:w="60.0" w:type="dxa"/>
            </w:tcMar>
            <w:vAlign w:val="top"/>
          </w:tcPr>
          <w:p w:rsidR="00000000" w:rsidDel="00000000" w:rsidP="00000000" w:rsidRDefault="00000000" w:rsidRPr="00000000" w14:paraId="0000008D">
            <w:pPr>
              <w:rPr>
                <w:rFonts w:ascii="Helvetica" w:cs="Helvetica" w:eastAsia="Helvetica" w:hAnsi="Helvetica"/>
                <w:sz w:val="24"/>
                <w:szCs w:val="24"/>
              </w:rPr>
            </w:pPr>
            <w:r w:rsidDel="00000000" w:rsidR="00000000" w:rsidRPr="00000000">
              <w:rPr>
                <w:rtl w:val="0"/>
              </w:rPr>
            </w:r>
          </w:p>
        </w:tc>
      </w:tr>
    </w:tbl>
    <w:p w:rsidR="00000000" w:rsidDel="00000000" w:rsidP="00000000" w:rsidRDefault="00000000" w:rsidRPr="00000000" w14:paraId="0000008E">
      <w:pPr>
        <w:ind w:left="0" w:firstLine="0"/>
        <w:rPr>
          <w:sz w:val="28"/>
          <w:szCs w:val="28"/>
        </w:rPr>
      </w:pPr>
      <w:r w:rsidDel="00000000" w:rsidR="00000000" w:rsidRPr="00000000">
        <w:rPr>
          <w:rtl w:val="0"/>
        </w:rPr>
      </w:r>
    </w:p>
    <w:sectPr>
      <w:footerReference r:id="rId7" w:type="default"/>
      <w:pgSz w:h="12240" w:w="158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jc w:val="right"/>
      <w:rPr/>
    </w:pPr>
    <w:r w:rsidDel="00000000" w:rsidR="00000000" w:rsidRPr="00000000">
      <w:rPr>
        <w:rtl w:val="0"/>
      </w:rPr>
      <w:t xml:space="preserve"> </w:t>
    </w:r>
    <w:r w:rsidDel="00000000" w:rsidR="00000000" w:rsidRPr="00000000">
      <w:rPr>
        <w:sz w:val="32"/>
        <w:szCs w:val="32"/>
        <w:rtl w:val="0"/>
      </w:rPr>
      <w:t xml:space="preserve"> </w:t>
    </w:r>
    <w:r w:rsidDel="00000000" w:rsidR="00000000" w:rsidRPr="00000000">
      <w:rPr>
        <w:rFonts w:ascii="EB Garamond" w:cs="EB Garamond" w:eastAsia="EB Garamond" w:hAnsi="EB Garamond"/>
        <w:color w:val="666666"/>
        <w:sz w:val="32"/>
        <w:szCs w:val="32"/>
        <w:rtl w:val="0"/>
      </w:rPr>
      <w:t xml:space="preserve">Santa Ana College Guided Pathways Forum              </w:t>
    </w:r>
    <w:r w:rsidDel="00000000" w:rsidR="00000000" w:rsidRPr="00000000">
      <w:rPr>
        <w:rFonts w:ascii="Helvetica" w:cs="Helvetica" w:eastAsia="Helvetica" w:hAnsi="Helvetica"/>
        <w:color w:val="666666"/>
        <w:sz w:val="32"/>
        <w:szCs w:val="32"/>
        <w:rtl w:val="0"/>
      </w:rPr>
      <w:t xml:space="preserve">                  </w:t>
    </w:r>
    <w:r w:rsidDel="00000000" w:rsidR="00000000" w:rsidRPr="00000000">
      <w:rPr>
        <w:rFonts w:ascii="Helvetica" w:cs="Helvetica" w:eastAsia="Helvetica" w:hAnsi="Helvetica"/>
        <w:b w:val="1"/>
        <w:sz w:val="36"/>
        <w:szCs w:val="36"/>
        <w:rtl w:val="0"/>
      </w:rPr>
      <w:t xml:space="preserve">         </w:t>
    </w:r>
    <w:r w:rsidDel="00000000" w:rsidR="00000000" w:rsidRPr="00000000">
      <w:rPr/>
      <w:drawing>
        <wp:inline distB="19050" distT="19050" distL="19050" distR="19050">
          <wp:extent cx="1276617" cy="38932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76617" cy="389323"/>
                  </a:xfrm>
                  <a:prstGeom prst="rect"/>
                  <a:ln/>
                </pic:spPr>
              </pic:pic>
            </a:graphicData>
          </a:graphic>
        </wp:inline>
      </w:drawing>
    </w:r>
    <w:r w:rsidDel="00000000" w:rsidR="00000000" w:rsidRPr="00000000">
      <w:rPr>
        <w:rtl w:val="0"/>
      </w:rPr>
      <w:t xml:space="preserve">         </w:t>
    </w:r>
    <w:r w:rsidDel="00000000" w:rsidR="00000000" w:rsidRPr="00000000">
      <w:rPr/>
      <w:drawing>
        <wp:inline distB="19050" distT="19050" distL="19050" distR="19050">
          <wp:extent cx="1780382" cy="34290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80382" cy="3429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ac.edu/FacultyStaff/GuidedPathways/Pages/Program-Mapping-Resources.aspx" TargetMode="Externa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5AEA5A0336B4991C002B3BDCCED4B" ma:contentTypeVersion="2" ma:contentTypeDescription="Create a new document." ma:contentTypeScope="" ma:versionID="114a1fd8bef7bc0502e343046580bd77">
  <xsd:schema xmlns:xsd="http://www.w3.org/2001/XMLSchema" xmlns:xs="http://www.w3.org/2001/XMLSchema" xmlns:p="http://schemas.microsoft.com/office/2006/metadata/properties" xmlns:ns1="http://schemas.microsoft.com/sharepoint/v3" xmlns:ns2="431189f8-a51b-453f-9f0c-3a0b3b65b12f" xmlns:ns3="fa8d6ec8-8c56-42c8-b131-841833154725" targetNamespace="http://schemas.microsoft.com/office/2006/metadata/properties" ma:root="true" ma:fieldsID="2683c5d882ee27c408ed06f49df17452" ns1:_="" ns2:_="" ns3:_="">
    <xsd:import namespace="http://schemas.microsoft.com/sharepoint/v3"/>
    <xsd:import namespace="431189f8-a51b-453f-9f0c-3a0b3b65b12f"/>
    <xsd:import namespace="fa8d6ec8-8c56-42c8-b131-84183315472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8d6ec8-8c56-42c8-b131-84183315472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HNYXMCCMVK3K-551642359-85</_dlc_DocId>
    <_dlc_DocIdUrl xmlns="431189f8-a51b-453f-9f0c-3a0b3b65b12f">
      <Url>https://www.sac.edu/FacultyStaff/GuidedPathways/_layouts/15/DocIdRedir.aspx?ID=HNYXMCCMVK3K-551642359-85</Url>
      <Description>HNYXMCCMVK3K-551642359-85</Description>
    </_dlc_DocIdUrl>
  </documentManagement>
</p:properties>
</file>

<file path=customXml/itemProps1.xml><?xml version="1.0" encoding="utf-8"?>
<ds:datastoreItem xmlns:ds="http://schemas.openxmlformats.org/officeDocument/2006/customXml" ds:itemID="{73A10A9C-E484-4246-8BC0-B87D8D3A7D77}"/>
</file>

<file path=customXml/itemProps2.xml><?xml version="1.0" encoding="utf-8"?>
<ds:datastoreItem xmlns:ds="http://schemas.openxmlformats.org/officeDocument/2006/customXml" ds:itemID="{BA44C422-0693-400C-8C0F-40E933AD3B01}"/>
</file>

<file path=customXml/itemProps3.xml><?xml version="1.0" encoding="utf-8"?>
<ds:datastoreItem xmlns:ds="http://schemas.openxmlformats.org/officeDocument/2006/customXml" ds:itemID="{17A2F061-46AB-4E6D-A4D6-036122503C46}"/>
</file>

<file path=customXml/itemProps4.xml><?xml version="1.0" encoding="utf-8"?>
<ds:datastoreItem xmlns:ds="http://schemas.openxmlformats.org/officeDocument/2006/customXml" ds:itemID="{B2F68E12-6262-4D8F-8EF8-04D0CC48EC7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0x010100BDF5AEA5A0336B4991C002B3BDCCED4B</vt:lpwstr>
  </property>
  <property fmtid="{D5CDD505-2E9C-101B-9397-08002B2CF9AE}" pid="3" name="_dlc_DocIdItemGuid">
    <vt:lpwstr>2565df72-5522-40bf-b7d3-18ca182e56bd</vt:lpwstr>
  </property>
</Properties>
</file>